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 xml:space="preserve">АО «Национальный научный </w:t>
      </w:r>
      <w:r w:rsidR="00DE2AD7" w:rsidRPr="00F920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медицинский </w:t>
      </w:r>
      <w:r w:rsidRPr="00F92032">
        <w:rPr>
          <w:rFonts w:ascii="Times New Roman" w:hAnsi="Times New Roman" w:cs="Times New Roman"/>
          <w:b/>
          <w:sz w:val="28"/>
          <w:szCs w:val="28"/>
        </w:rPr>
        <w:t>центр»</w:t>
      </w: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Отдел кардиологии и реабилитации</w:t>
      </w: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«</w:t>
      </w: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>Утверждаю»</w:t>
      </w:r>
    </w:p>
    <w:p w:rsidR="00B61A23" w:rsidRPr="00576046" w:rsidRDefault="00576046" w:rsidP="00F9203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уче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-методического совета</w:t>
      </w:r>
    </w:p>
    <w:p w:rsidR="00B61A23" w:rsidRPr="00F92032" w:rsidRDefault="005A1F57" w:rsidP="00F9203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д.м.н. </w:t>
      </w:r>
      <w:r w:rsidR="00AE7B02">
        <w:rPr>
          <w:rFonts w:ascii="Times New Roman" w:hAnsi="Times New Roman" w:cs="Times New Roman"/>
          <w:b/>
          <w:sz w:val="28"/>
          <w:szCs w:val="28"/>
          <w:lang w:val="kk-KZ"/>
        </w:rPr>
        <w:t>Карибеков</w:t>
      </w:r>
      <w:bookmarkStart w:id="0" w:name="_GoBack"/>
      <w:bookmarkEnd w:id="0"/>
      <w:r w:rsidR="005760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Т.С.</w:t>
      </w:r>
    </w:p>
    <w:p w:rsidR="00B61A23" w:rsidRPr="00F92032" w:rsidRDefault="00B61A23" w:rsidP="00F9203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</w:t>
      </w:r>
    </w:p>
    <w:p w:rsidR="00B61A23" w:rsidRPr="00F92032" w:rsidRDefault="0039055F" w:rsidP="00F9203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>«____» _______________ 2019</w:t>
      </w:r>
      <w:r w:rsidR="00B61A23" w:rsidRPr="00F92032">
        <w:rPr>
          <w:rFonts w:ascii="Times New Roman" w:hAnsi="Times New Roman" w:cs="Times New Roman"/>
          <w:b/>
          <w:sz w:val="28"/>
          <w:szCs w:val="28"/>
          <w:lang w:val="kk-KZ"/>
        </w:rPr>
        <w:t>г.</w:t>
      </w: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DE2AD7" w:rsidP="00F92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 xml:space="preserve"> ИТОГОВАЯ ОЦЕНКА</w:t>
      </w:r>
      <w:r w:rsidR="00B61A23" w:rsidRPr="00F92032">
        <w:rPr>
          <w:rFonts w:ascii="Times New Roman" w:hAnsi="Times New Roman" w:cs="Times New Roman"/>
          <w:b/>
          <w:sz w:val="28"/>
          <w:szCs w:val="28"/>
        </w:rPr>
        <w:t xml:space="preserve"> ЗНАНИЙ, УМЕНИЙ И НАВЫКОВ </w:t>
      </w: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(тесты)</w:t>
      </w: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tabs>
          <w:tab w:val="left" w:pos="4395"/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ПО ДИСЦИПЛИНЕ: «Кардиология в стационаре, детская»</w:t>
      </w: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AD7" w:rsidRPr="00F92032" w:rsidRDefault="00DE2AD7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35C" w:rsidRPr="00F92032" w:rsidRDefault="00B5235C" w:rsidP="00F92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A23" w:rsidRPr="00AC70C0" w:rsidRDefault="00AC70C0" w:rsidP="00F92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-Султан</w:t>
      </w:r>
    </w:p>
    <w:p w:rsidR="00B61A23" w:rsidRPr="00F92032" w:rsidRDefault="0039055F" w:rsidP="00F92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B61A23" w:rsidRPr="00F9203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61A23" w:rsidRPr="00F92032" w:rsidRDefault="00B61A23" w:rsidP="00F9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5235C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E0271" w:rsidRPr="00F92032">
        <w:rPr>
          <w:rFonts w:ascii="Times New Roman" w:hAnsi="Times New Roman" w:cs="Times New Roman"/>
          <w:sz w:val="28"/>
          <w:szCs w:val="28"/>
        </w:rPr>
        <w:t>Итоговая оценка</w:t>
      </w:r>
      <w:r w:rsidR="00B61A23" w:rsidRPr="00F92032">
        <w:rPr>
          <w:rFonts w:ascii="Times New Roman" w:hAnsi="Times New Roman" w:cs="Times New Roman"/>
          <w:sz w:val="28"/>
          <w:szCs w:val="28"/>
        </w:rPr>
        <w:t xml:space="preserve"> знаний, умений и навыков (тесты) по дисциплине «Кардиология в стационаре</w:t>
      </w:r>
      <w:r w:rsidR="00A906EB" w:rsidRPr="00F92032">
        <w:rPr>
          <w:rFonts w:ascii="Times New Roman" w:hAnsi="Times New Roman" w:cs="Times New Roman"/>
          <w:sz w:val="28"/>
          <w:szCs w:val="28"/>
        </w:rPr>
        <w:t>, детская</w:t>
      </w:r>
      <w:r w:rsidR="00B61A23" w:rsidRPr="00F92032">
        <w:rPr>
          <w:rFonts w:ascii="Times New Roman" w:hAnsi="Times New Roman" w:cs="Times New Roman"/>
          <w:sz w:val="28"/>
          <w:szCs w:val="28"/>
        </w:rPr>
        <w:t>» для резидентов составлены на основании Государственного общеобязательного стандарта послевузовского образования Резидентура, утвержденного приказом Министра здравоохранения и социального развития РК № 647 от 31 июля 2015 года.</w:t>
      </w:r>
    </w:p>
    <w:p w:rsidR="00B61A23" w:rsidRPr="00F92032" w:rsidRDefault="00B61A23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Тесты составлены:</w:t>
      </w:r>
    </w:p>
    <w:p w:rsidR="00B61A23" w:rsidRPr="00F92032" w:rsidRDefault="00A906EB" w:rsidP="00F92032">
      <w:pPr>
        <w:pStyle w:val="msonormalbullet2gifbullet1gif"/>
        <w:tabs>
          <w:tab w:val="left" w:pos="851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92032">
        <w:rPr>
          <w:sz w:val="28"/>
          <w:szCs w:val="28"/>
        </w:rPr>
        <w:t>1.</w:t>
      </w:r>
      <w:r w:rsidR="00B61A23" w:rsidRPr="00F92032">
        <w:rPr>
          <w:sz w:val="28"/>
          <w:szCs w:val="28"/>
        </w:rPr>
        <w:t xml:space="preserve"> </w:t>
      </w:r>
      <w:proofErr w:type="spellStart"/>
      <w:r w:rsidR="00AE0271" w:rsidRPr="00F92032">
        <w:rPr>
          <w:sz w:val="28"/>
          <w:szCs w:val="28"/>
        </w:rPr>
        <w:t>Мекенбаева</w:t>
      </w:r>
      <w:proofErr w:type="spellEnd"/>
      <w:r w:rsidR="00AE0271" w:rsidRPr="00F92032">
        <w:rPr>
          <w:sz w:val="28"/>
          <w:szCs w:val="28"/>
        </w:rPr>
        <w:t xml:space="preserve"> Р.Т.</w:t>
      </w:r>
      <w:r w:rsidR="00B61A23" w:rsidRPr="00F92032">
        <w:rPr>
          <w:sz w:val="28"/>
          <w:szCs w:val="28"/>
        </w:rPr>
        <w:t xml:space="preserve">- </w:t>
      </w:r>
      <w:r w:rsidR="00AE0271" w:rsidRPr="00F92032">
        <w:rPr>
          <w:sz w:val="28"/>
          <w:szCs w:val="28"/>
        </w:rPr>
        <w:t>детский кардиолог ДКХО АО «ННМЦ»</w:t>
      </w:r>
      <w:r w:rsidR="00B61A23" w:rsidRPr="00F92032">
        <w:rPr>
          <w:sz w:val="28"/>
          <w:szCs w:val="28"/>
        </w:rPr>
        <w:t xml:space="preserve">, </w:t>
      </w:r>
      <w:r w:rsidR="00AE0271" w:rsidRPr="00F92032">
        <w:rPr>
          <w:bCs/>
          <w:sz w:val="28"/>
          <w:szCs w:val="28"/>
          <w:lang w:val="en-US"/>
        </w:rPr>
        <w:t>PhD</w:t>
      </w:r>
      <w:r w:rsidR="00AE0271" w:rsidRPr="00F92032">
        <w:rPr>
          <w:bCs/>
          <w:sz w:val="28"/>
          <w:szCs w:val="28"/>
        </w:rPr>
        <w:t xml:space="preserve">, </w:t>
      </w:r>
      <w:proofErr w:type="gramStart"/>
      <w:r w:rsidR="00AE0271" w:rsidRPr="00F92032">
        <w:rPr>
          <w:bCs/>
          <w:sz w:val="28"/>
          <w:szCs w:val="28"/>
        </w:rPr>
        <w:t>д.м.н</w:t>
      </w:r>
      <w:r w:rsidR="00AE0271" w:rsidRPr="00F92032">
        <w:rPr>
          <w:sz w:val="28"/>
          <w:szCs w:val="28"/>
        </w:rPr>
        <w:t>.</w:t>
      </w:r>
      <w:r w:rsidR="008A7751">
        <w:rPr>
          <w:sz w:val="28"/>
          <w:szCs w:val="28"/>
        </w:rPr>
        <w:t>.</w:t>
      </w:r>
      <w:proofErr w:type="gramEnd"/>
    </w:p>
    <w:p w:rsidR="00B61A23" w:rsidRPr="00F92032" w:rsidRDefault="00B61A23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Тесты обсуждены и одобрены на заседании ученого</w:t>
      </w:r>
      <w:r w:rsidR="00AE0271" w:rsidRPr="00F92032">
        <w:rPr>
          <w:rFonts w:ascii="Times New Roman" w:hAnsi="Times New Roman" w:cs="Times New Roman"/>
          <w:sz w:val="28"/>
          <w:szCs w:val="28"/>
        </w:rPr>
        <w:t xml:space="preserve"> совета АО «ННМЦ</w:t>
      </w:r>
      <w:r w:rsidRPr="00F92032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B61A23" w:rsidRPr="00F92032" w:rsidRDefault="00B61A23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E0271" w:rsidRPr="00F92032">
        <w:rPr>
          <w:rFonts w:ascii="Times New Roman" w:hAnsi="Times New Roman" w:cs="Times New Roman"/>
          <w:sz w:val="28"/>
          <w:szCs w:val="28"/>
        </w:rPr>
        <w:t xml:space="preserve">ученого совета АО «ННМЦ» </w:t>
      </w:r>
      <w:proofErr w:type="spellStart"/>
      <w:r w:rsidR="00AE0271" w:rsidRPr="00F92032">
        <w:rPr>
          <w:rFonts w:ascii="Times New Roman" w:hAnsi="Times New Roman" w:cs="Times New Roman"/>
          <w:sz w:val="28"/>
          <w:szCs w:val="28"/>
        </w:rPr>
        <w:t>Байгенжин</w:t>
      </w:r>
      <w:proofErr w:type="spellEnd"/>
      <w:r w:rsidR="00AE0271" w:rsidRPr="00F92032">
        <w:rPr>
          <w:rFonts w:ascii="Times New Roman" w:hAnsi="Times New Roman" w:cs="Times New Roman"/>
          <w:sz w:val="28"/>
          <w:szCs w:val="28"/>
        </w:rPr>
        <w:t xml:space="preserve"> А.К.</w:t>
      </w:r>
      <w:r w:rsidRPr="00F92032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B61A23" w:rsidRPr="00F92032" w:rsidRDefault="00B61A23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Протокол №______ от</w:t>
      </w:r>
      <w:r w:rsidR="00A906EB" w:rsidRPr="00F92032">
        <w:rPr>
          <w:rFonts w:ascii="Times New Roman" w:hAnsi="Times New Roman" w:cs="Times New Roman"/>
          <w:sz w:val="28"/>
          <w:szCs w:val="28"/>
        </w:rPr>
        <w:t xml:space="preserve"> «___</w:t>
      </w:r>
      <w:r w:rsidRPr="00F92032">
        <w:rPr>
          <w:rFonts w:ascii="Times New Roman" w:hAnsi="Times New Roman" w:cs="Times New Roman"/>
          <w:sz w:val="28"/>
          <w:szCs w:val="28"/>
        </w:rPr>
        <w:t>»</w:t>
      </w:r>
      <w:r w:rsidR="00A906EB" w:rsidRPr="00F92032">
        <w:rPr>
          <w:rFonts w:ascii="Times New Roman" w:hAnsi="Times New Roman" w:cs="Times New Roman"/>
          <w:sz w:val="28"/>
          <w:szCs w:val="28"/>
        </w:rPr>
        <w:t xml:space="preserve"> </w:t>
      </w:r>
      <w:r w:rsidR="0039055F" w:rsidRPr="00F92032">
        <w:rPr>
          <w:rFonts w:ascii="Times New Roman" w:hAnsi="Times New Roman" w:cs="Times New Roman"/>
          <w:sz w:val="28"/>
          <w:szCs w:val="28"/>
        </w:rPr>
        <w:t>_____________ 2019</w:t>
      </w:r>
      <w:r w:rsidRPr="00F92032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B61A23" w:rsidRPr="00F92032" w:rsidRDefault="00B61A23" w:rsidP="00F9203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906EB" w:rsidRPr="00F92032" w:rsidRDefault="00A906EB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906EB" w:rsidRPr="00F92032" w:rsidRDefault="00A906EB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906EB" w:rsidRPr="00F92032" w:rsidRDefault="00A906EB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235C" w:rsidRPr="00F92032" w:rsidRDefault="00B5235C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1A23" w:rsidRPr="00F92032" w:rsidRDefault="00B61A23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235C" w:rsidRPr="00F92032" w:rsidRDefault="00B5235C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235C" w:rsidRPr="00F92032" w:rsidRDefault="00B5235C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235C" w:rsidRPr="00F92032" w:rsidRDefault="00B5235C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2032" w:rsidRPr="00F92032" w:rsidRDefault="00F92032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2032" w:rsidRPr="00F92032" w:rsidRDefault="00F92032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2032" w:rsidRPr="00F92032" w:rsidRDefault="00F92032" w:rsidP="00F92032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235C" w:rsidRPr="00F92032" w:rsidRDefault="00B5235C" w:rsidP="00AC70C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33B1F" w:rsidRDefault="00833B1F" w:rsidP="00AC70C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20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Тесты по </w:t>
      </w:r>
      <w:r w:rsidR="00B5235C" w:rsidRPr="00F920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дисциплине «Кардиология в стационаре, </w:t>
      </w:r>
      <w:r w:rsidRPr="00F920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детская</w:t>
      </w:r>
      <w:r w:rsidR="00B5235C" w:rsidRPr="00F920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F92032" w:rsidRPr="00F92032" w:rsidRDefault="00F92032" w:rsidP="00AC70C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1. При выпотном перикардите на ЭКГ сегмент ST</w:t>
      </w:r>
      <w:r w:rsidR="005D685A" w:rsidRPr="00AC70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0C0">
        <w:rPr>
          <w:rFonts w:ascii="Times New Roman" w:hAnsi="Times New Roman" w:cs="Times New Roman"/>
          <w:b/>
          <w:sz w:val="28"/>
          <w:szCs w:val="28"/>
        </w:rPr>
        <w:t>смещен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a)</w:t>
      </w:r>
      <w:r w:rsidR="005D685A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выше изолинии;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ниже изолинии;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не смещен.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Правопредсердный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ритм характеризуется: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зубец PI-отрицательный, РII-низкий, PIII-положительный;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зубец PI-положительный, РII-низкий, PIII-отрицательный;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з</w:t>
      </w:r>
      <w:r w:rsidR="005D685A">
        <w:rPr>
          <w:rFonts w:ascii="Times New Roman" w:hAnsi="Times New Roman" w:cs="Times New Roman"/>
          <w:sz w:val="28"/>
          <w:szCs w:val="28"/>
        </w:rPr>
        <w:t xml:space="preserve">убец PI, II, </w:t>
      </w:r>
      <w:proofErr w:type="spellStart"/>
      <w:r w:rsidR="005D685A">
        <w:rPr>
          <w:rFonts w:ascii="Times New Roman" w:hAnsi="Times New Roman" w:cs="Times New Roman"/>
          <w:sz w:val="28"/>
          <w:szCs w:val="28"/>
        </w:rPr>
        <w:t>III_положительный</w:t>
      </w:r>
      <w:proofErr w:type="spellEnd"/>
      <w:r w:rsidR="005D6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032" w:rsidRPr="00F92032" w:rsidRDefault="003D68ED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F92032" w:rsidRPr="00F92032">
        <w:rPr>
          <w:rFonts w:ascii="Times New Roman" w:hAnsi="Times New Roman" w:cs="Times New Roman"/>
          <w:sz w:val="28"/>
          <w:szCs w:val="28"/>
        </w:rPr>
        <w:t xml:space="preserve"> зубец PI, II, III-не определяется.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3.  Зубец Т в отведении V5,</w:t>
      </w:r>
      <w:r w:rsidR="005D685A" w:rsidRPr="00AC70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0C0">
        <w:rPr>
          <w:rFonts w:ascii="Times New Roman" w:hAnsi="Times New Roman" w:cs="Times New Roman"/>
          <w:b/>
          <w:sz w:val="28"/>
          <w:szCs w:val="28"/>
        </w:rPr>
        <w:t>V6 на ЭКГ школьного возраста в норме: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отрицательный;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«плюс/минус»;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положительный;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отсутствует (изоэлектрический).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4. Какая</w:t>
      </w:r>
      <w:r w:rsidR="005D685A" w:rsidRPr="00AC70C0">
        <w:rPr>
          <w:rFonts w:ascii="Times New Roman" w:hAnsi="Times New Roman" w:cs="Times New Roman"/>
          <w:b/>
          <w:sz w:val="28"/>
          <w:szCs w:val="28"/>
        </w:rPr>
        <w:t xml:space="preserve"> допустимая </w:t>
      </w:r>
      <w:r w:rsidR="007B72A5" w:rsidRPr="00AC70C0">
        <w:rPr>
          <w:rFonts w:ascii="Times New Roman" w:hAnsi="Times New Roman" w:cs="Times New Roman"/>
          <w:b/>
          <w:sz w:val="28"/>
          <w:szCs w:val="28"/>
        </w:rPr>
        <w:t xml:space="preserve">продолжительность </w:t>
      </w:r>
      <w:r w:rsidR="003D68ED" w:rsidRPr="00AC70C0">
        <w:rPr>
          <w:rFonts w:ascii="Times New Roman" w:hAnsi="Times New Roman" w:cs="Times New Roman"/>
          <w:b/>
          <w:sz w:val="28"/>
          <w:szCs w:val="28"/>
        </w:rPr>
        <w:t xml:space="preserve">пауз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ритма  при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холтеровском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мониторировании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у детей: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1,5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2,0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2,5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5. У детей с какими нарушениями ритма должен обсуждается вопрос об имплантации электрокардиостимулятора: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синдром слабости синусового узла;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</w:t>
      </w:r>
      <w:r w:rsidR="007B72A5">
        <w:rPr>
          <w:rFonts w:ascii="Times New Roman" w:hAnsi="Times New Roman" w:cs="Times New Roman"/>
          <w:sz w:val="28"/>
          <w:szCs w:val="28"/>
        </w:rPr>
        <w:t>) атриовентрикулярная блокада I-</w:t>
      </w:r>
      <w:r w:rsidRPr="00F92032">
        <w:rPr>
          <w:rFonts w:ascii="Times New Roman" w:hAnsi="Times New Roman" w:cs="Times New Roman"/>
          <w:sz w:val="28"/>
          <w:szCs w:val="28"/>
        </w:rPr>
        <w:t>II</w:t>
      </w:r>
      <w:r w:rsidR="007B72A5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степени;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синдром Вольфа-Паркинсона-Уайта.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6. Критериями прекращения пробы с дозированной физической нагрузкой являются: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появление транзиторного феномена Вольфа-Паркинсона-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Уаита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смещение сегмента ST</w:t>
      </w:r>
      <w:r w:rsidR="007B72A5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более чем на 0,2 мВ;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появление сглаженных зубцов Т в левых грудных отведениях;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появление АВ блокады I степени.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7. Наибольшей автоматической активностью в норме обладают: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синусовый узел;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F92032">
        <w:rPr>
          <w:rFonts w:ascii="Times New Roman" w:hAnsi="Times New Roman" w:cs="Times New Roman"/>
          <w:sz w:val="28"/>
          <w:szCs w:val="28"/>
        </w:rPr>
        <w:t>атрио-вентрикулярное</w:t>
      </w:r>
      <w:proofErr w:type="spellEnd"/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соединение;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пучок Гиса;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волокна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Пуркинье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8.  При трепетании предсердия возбуждаются с частотой около: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100 в мин.;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150 в мин.;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200 в мин.;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250 в мин.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9.  Признаком пароксизмальной желудочковой тахикардии являются: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уширение комплекса QRS&gt;0,14 с;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наличие синусовых зубцов Р, не связанных с комплексом QRS;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появление проводных синусовых импульсов (захватов);</w:t>
      </w:r>
    </w:p>
    <w:p w:rsidR="008A7751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г) появление сливных комплексов QRS;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перечисленное.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10. После перенесенного острого перика</w:t>
      </w:r>
      <w:r w:rsidR="003D68ED" w:rsidRPr="00AC70C0">
        <w:rPr>
          <w:rFonts w:ascii="Times New Roman" w:hAnsi="Times New Roman" w:cs="Times New Roman"/>
          <w:b/>
          <w:sz w:val="28"/>
          <w:szCs w:val="28"/>
        </w:rPr>
        <w:t>рдита на ЭКГ может длительно на</w:t>
      </w:r>
      <w:r w:rsidRPr="00AC70C0">
        <w:rPr>
          <w:rFonts w:ascii="Times New Roman" w:hAnsi="Times New Roman" w:cs="Times New Roman"/>
          <w:b/>
          <w:sz w:val="28"/>
          <w:szCs w:val="28"/>
        </w:rPr>
        <w:t>блюдаться: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подъем ST</w:t>
      </w:r>
      <w:r w:rsidR="008A7751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в нескольких отведениях;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снижение ST</w:t>
      </w:r>
      <w:r w:rsidR="008A7751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в отведениях V 1-5;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отрицательный зубец</w:t>
      </w:r>
      <w:r w:rsidR="008A7751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Т в нескольких отведениях;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правильного ответа нет;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11.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 xml:space="preserve">Специфическим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эхокардиографическим</w:t>
      </w:r>
      <w:proofErr w:type="spellEnd"/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признаком  гипертрофической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кардиомиопатии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является: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расширение полости левого желудочка;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гипертрофия межжелудочковой перегородки;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недостаточность митрального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пролапс митрального клапана.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12. Укажите ЭКГ признаки феномена Вольфа-Паркинсона-Уайта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удлинение интервала PR;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дельта-волна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расширение комплекса QRS;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укорочение интервала PR.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13. Укажите элементы проводящей системы сердца.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коронарный синус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атриовентрикулярный узел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межжелудочковая перегородка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волокна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Пуркинье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14.  При АВ-блокаде II степени на ЭКГ отмечаются: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выпадение комплексов QRS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укорочение интервала P-Q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(R)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исчезновение зубцов Р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уширение комплексов QRS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15.  ЭКГ -критерии типичной формы трепетания предсердий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частота предсердий 200-300 в минуту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положительная Р волна в отведениях II, III, AVF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Р-волна низкоамплитудная и трудноразличима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Р-волна низкоамплитудная и трудноразличима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комплекс QRS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расширен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комплекс QRS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не расширен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16. Какое значение корригированного ин</w:t>
      </w:r>
      <w:r w:rsidR="003D68ED" w:rsidRPr="00AC70C0">
        <w:rPr>
          <w:rFonts w:ascii="Times New Roman" w:hAnsi="Times New Roman" w:cs="Times New Roman"/>
          <w:b/>
          <w:sz w:val="28"/>
          <w:szCs w:val="28"/>
        </w:rPr>
        <w:t>тервала QT у детей считается про</w:t>
      </w:r>
      <w:r w:rsidRPr="00AC70C0">
        <w:rPr>
          <w:rFonts w:ascii="Times New Roman" w:hAnsi="Times New Roman" w:cs="Times New Roman"/>
          <w:b/>
          <w:sz w:val="28"/>
          <w:szCs w:val="28"/>
        </w:rPr>
        <w:t>лонгированным: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&gt;420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</w:t>
      </w:r>
      <w:proofErr w:type="spellEnd"/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F92032">
        <w:rPr>
          <w:rFonts w:ascii="Times New Roman" w:hAnsi="Times New Roman" w:cs="Times New Roman"/>
          <w:sz w:val="28"/>
          <w:szCs w:val="28"/>
        </w:rPr>
        <w:t>) &gt;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440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92032">
        <w:rPr>
          <w:rFonts w:ascii="Times New Roman" w:hAnsi="Times New Roman" w:cs="Times New Roman"/>
          <w:sz w:val="28"/>
          <w:szCs w:val="28"/>
        </w:rPr>
        <w:t>) &gt;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460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17. Типичными электрокардиографическими признаками острого перикардита являются: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конкордантный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подъем сегмента RS-T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во многих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электрокардиографических отведениях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депрессия сегмента RS-T</w:t>
      </w:r>
      <w:r w:rsidR="003D68ED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во многих электрокардиографических отведениях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повышение вольтажа ЭКГ при появлении экссудата</w:t>
      </w:r>
    </w:p>
    <w:p w:rsidR="003D68ED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г) снижение вольтажа ЭКГ при появлении экссудата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наличие патологического зубца Q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18.  Особенности синдрома внезапной смерти младенцев: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чаще встречается у мальчиков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вероятность развития выше в ночные часы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характерный пик в возрасте 2-4 месяца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все вышеперечисленное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19.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Частота  открытого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артериального  пр</w:t>
      </w:r>
      <w:r w:rsidR="008A7751" w:rsidRPr="00AC70C0">
        <w:rPr>
          <w:rFonts w:ascii="Times New Roman" w:hAnsi="Times New Roman" w:cs="Times New Roman"/>
          <w:b/>
          <w:sz w:val="28"/>
          <w:szCs w:val="28"/>
        </w:rPr>
        <w:t>отока  у  недоношенных  новорож</w:t>
      </w:r>
      <w:r w:rsidRPr="00AC70C0">
        <w:rPr>
          <w:rFonts w:ascii="Times New Roman" w:hAnsi="Times New Roman" w:cs="Times New Roman"/>
          <w:b/>
          <w:sz w:val="28"/>
          <w:szCs w:val="28"/>
        </w:rPr>
        <w:t>денных при массе тела менее 1000 г составляет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менее 15%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от 15% до 50%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от 50 до 80%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20.  Наиболее частым ВПС при синдроме Дауна являются: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стеноз аорты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транспозиция магистральных артерий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общий открытый атриовентрикулярный канал</w:t>
      </w:r>
    </w:p>
    <w:p w:rsidR="008A7751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стеноз легочной артерии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тетрада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Фалло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21. У новорожденных закрытие функционирующего артериального протока может быть вызвано введением: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ингибиторов простагландинов 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антагонистов кальциевых каналов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сердечных гликозидов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всех перечисленных препаратов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ни одного из перечисленных препаратов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22.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На  каком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сроке  беременности  воздействие  вредных  факторов  может привести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кформированию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ВПС?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2-8 недель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6) 8-12 недель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в) 12-16 недель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23.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При  тотальном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аномальном  дренаже  легочных  вен  жизнь  возможна только: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при наличии сопутствующего открытого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артериальногопротока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при наличии сопутствующе</w:t>
      </w:r>
      <w:r w:rsidR="008A7751">
        <w:rPr>
          <w:rFonts w:ascii="Times New Roman" w:hAnsi="Times New Roman" w:cs="Times New Roman"/>
          <w:sz w:val="28"/>
          <w:szCs w:val="28"/>
        </w:rPr>
        <w:t xml:space="preserve">го дефекта </w:t>
      </w:r>
      <w:proofErr w:type="spellStart"/>
      <w:r w:rsidR="008A7751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="008A7751">
        <w:rPr>
          <w:rFonts w:ascii="Times New Roman" w:hAnsi="Times New Roman" w:cs="Times New Roman"/>
          <w:sz w:val="28"/>
          <w:szCs w:val="28"/>
        </w:rPr>
        <w:t xml:space="preserve"> перег</w:t>
      </w:r>
      <w:r w:rsidRPr="00F92032">
        <w:rPr>
          <w:rFonts w:ascii="Times New Roman" w:hAnsi="Times New Roman" w:cs="Times New Roman"/>
          <w:sz w:val="28"/>
          <w:szCs w:val="28"/>
        </w:rPr>
        <w:t>ородки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при отсутствии сопутствующих дефектов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24. Для какой из нижеперечисленных внутриутробных инфекций характерно формирование врожденного порока сердца?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герпетическая инфекция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цитомегаловирусная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инфекция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врожденный сифилис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25. При длительной терапии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кордароно</w:t>
      </w:r>
      <w:r w:rsidR="008A7751" w:rsidRPr="00AC70C0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="008A7751" w:rsidRPr="00AC70C0">
        <w:rPr>
          <w:rFonts w:ascii="Times New Roman" w:hAnsi="Times New Roman" w:cs="Times New Roman"/>
          <w:b/>
          <w:sz w:val="28"/>
          <w:szCs w:val="28"/>
        </w:rPr>
        <w:t xml:space="preserve"> у ребенка необходимо контроли</w:t>
      </w:r>
      <w:r w:rsidRPr="00AC70C0">
        <w:rPr>
          <w:rFonts w:ascii="Times New Roman" w:hAnsi="Times New Roman" w:cs="Times New Roman"/>
          <w:b/>
          <w:sz w:val="28"/>
          <w:szCs w:val="28"/>
        </w:rPr>
        <w:t>ровать функцию: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половых желез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щитовидной железы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надпочечников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26.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Рабдомиомы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сердца у новорожденных требуют исключения: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болезни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Реклингаузена</w:t>
      </w:r>
      <w:proofErr w:type="spellEnd"/>
    </w:p>
    <w:p w:rsidR="008A7751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болезни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Бурневиля-Прингла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в) болезни Гоше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болезни Фабри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болезни Помпе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27. 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Какие  лабораторные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показатели  могут  использоваться  в  качестве дополнительного  критерия  диагностики  «гипоксического»  поражения миокарда?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СРБ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АСЛ-0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032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тропонин</w:t>
      </w:r>
      <w:proofErr w:type="spellEnd"/>
      <w:proofErr w:type="gramEnd"/>
      <w:r w:rsidRPr="00F92032">
        <w:rPr>
          <w:rFonts w:ascii="Times New Roman" w:hAnsi="Times New Roman" w:cs="Times New Roman"/>
          <w:sz w:val="28"/>
          <w:szCs w:val="28"/>
        </w:rPr>
        <w:t>-Т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г) ЛДГ1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д) ЛДГ 5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е) МВ-КФК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28.  Нормальное направление потока крови через овальное окно у плода: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справа налево;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слева направо;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двухстороннее;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меняется со сроком беременности.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29.  Цианоз при ВПС является следствием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2032">
        <w:rPr>
          <w:rFonts w:ascii="Times New Roman" w:hAnsi="Times New Roman" w:cs="Times New Roman"/>
          <w:sz w:val="28"/>
          <w:szCs w:val="28"/>
        </w:rPr>
        <w:t>а)анемии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периферических отеков;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наличия в крови метгемоглобина;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наличия в крови восстановленного гемоглобина;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а) и в).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30.  Соотношение артериального давления правильно в случаях, когда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АД на руках и ногах одинаково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АД на руках выше, чем на ногах на 10-15 мм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АД на ногах выше, чем на руках на 10-15 мм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АД на правой руке на 10-15 мм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 выше, чем на левой руке.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31. Систолический шум с максимумом на верхушке сердца чаще всего связан с патологией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а) аортального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митрального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трехстворчатого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</w:t>
      </w:r>
      <w:r w:rsidR="00B933E9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легочного клапана.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32.  Во внутриутробном периоде в норме отсутствует: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овальное окно;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отверстие в межжелудочковой перегородке;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аранциев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проток;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артериальный проток;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в) и г).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33.  Обмороки при физической нагрузке наиболее характерны для больных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аортальным стенозом;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митральным стенозом;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аортальной недостаточностью;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митральной недостаточностью.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34.  Наиболее часто синдром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Эйзенменгера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развивается при: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дефекте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перегородки;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полной форме атриовентрикулярной коммуникации;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в) коронарных фистулах;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стенозе аорты;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35.  Причиной увеличения полости правого предсердия может быть: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недостаточность митрального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недостаточность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трикуспидального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стеноз аортального клапана;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выраженная анемия.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36.  Причиной увеличения левого предсердия может быть: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аномальный дренаж легочных вен;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митральная недостаточность</w:t>
      </w:r>
      <w:r w:rsidR="00B933E9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легочный стеноз;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открытый артериальный проток;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перечисленные заболевания;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е) только б) и г).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37.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Транскатетерное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закрытие дефекта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межпредсердной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перегородки можно, если он является: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а) первичным;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вторичным;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дефектом в области венозного синуса;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дефектом в области коронарного синуса.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38.  Операцией выбора при клапанном легочном стенозе является: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закрытая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вальвулотомия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операция в условиях искусственного кровообращения;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операция в условиях гипотермии;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транслюминальная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баллонная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вальвулопластика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39. Общим артериальным стволом обозначают сосуд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через который осуществляется системный кровоток;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через который осуществляется системный и легочный</w:t>
      </w:r>
      <w:r w:rsidR="00B933E9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кровоток;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через который осуществляется системный, легочный и коронарный кровоток;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 который впадает нормально отходящая от сердца легочная</w:t>
      </w:r>
      <w:r w:rsidR="00B933E9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артерия.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40.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Коарктация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аорты наиболее часто встречается в области: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восходящей аорты;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дуги аорты;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перешейка аорты;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на уровне диафрагмы.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41.  Для аномалии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Эбштейна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наиболее характерны: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синусовая аритмия;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синдром WPW;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полная атриовентрикулярная блокада;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трепетание предсердий.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42.  По клиническому течению синдром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Бланд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>-Уайта-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Гарланда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похож на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большой ДМЖП;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тотальный аномальный дренаж легочных вен;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гипертрофическую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кардиомиопатию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дилатационную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кардиомиопатию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43.  Наиболее частая опухоль сердца у</w:t>
      </w:r>
      <w:r w:rsidR="00B933E9" w:rsidRPr="00AC70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0C0">
        <w:rPr>
          <w:rFonts w:ascii="Times New Roman" w:hAnsi="Times New Roman" w:cs="Times New Roman"/>
          <w:b/>
          <w:sz w:val="28"/>
          <w:szCs w:val="28"/>
        </w:rPr>
        <w:t>детей: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рабдомиома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фиброма;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мезотелиома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миксома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44. </w:t>
      </w:r>
      <w:proofErr w:type="spellStart"/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Аускультативная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симптоматика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открыт</w:t>
      </w:r>
      <w:r w:rsidR="00BF0B13" w:rsidRPr="00AC70C0">
        <w:rPr>
          <w:rFonts w:ascii="Times New Roman" w:hAnsi="Times New Roman" w:cs="Times New Roman"/>
          <w:b/>
          <w:sz w:val="28"/>
          <w:szCs w:val="28"/>
        </w:rPr>
        <w:t>ого  артериального  протока  на</w:t>
      </w:r>
      <w:r w:rsidRPr="00AC70C0">
        <w:rPr>
          <w:rFonts w:ascii="Times New Roman" w:hAnsi="Times New Roman" w:cs="Times New Roman"/>
          <w:b/>
          <w:sz w:val="28"/>
          <w:szCs w:val="28"/>
        </w:rPr>
        <w:t xml:space="preserve">блюдается при диаметре протока: 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от 2 до 3 мм;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более 3 мм;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не зависит от диаметра протока.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45.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Противопоказанием  к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оперативному  лечению  при  дефекте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межпредсердной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перегородки является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артериовенозный сброс крови более 40%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веноартериальный сброс крови.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46. При частичном аномальном дренаже легочных вен, как правило, имеет место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дефект межжелудочковой перегородки;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дефект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перегородки;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открытый артериальный проток.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47.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При  болезни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Толочинова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>-Роже  дефект  межжелудочковой  перегородки локализуется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в мембранозной части;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 мышечной части.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48.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При  аускультации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изолированного  стеноза  легочной  артерии определяется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систолический шум изгнания;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диастолический шум;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систолодиастолический шум.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49.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Синкопальные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состояния при изолированном стенозе легочной артерии: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носят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аритмогенный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характер;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обусловлены дефицитом коронарного кровотока;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обусловлены правожелудочковой недостаточностью.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50.  Цианоз у ребенка может быть обусловлен: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заболеваниями сердца;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болезнями органов дыхания;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метгемоглобинемией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заболеваниями центральной нервной системы;</w:t>
      </w:r>
    </w:p>
    <w:p w:rsidR="00BF0B13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F92032"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а), б) и в);</w:t>
      </w:r>
      <w:r w:rsidR="00BF0B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е) всеми перечисленными заболеваниями.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51.  При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коарктации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аорты часто наблюдается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двухстворчатый аортальный клапан;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аортальная недостаточность;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митральная недостаточность.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52. Увеличение правого предсердия и </w:t>
      </w:r>
      <w:r w:rsidR="00BF0B13" w:rsidRPr="00AC70C0">
        <w:rPr>
          <w:rFonts w:ascii="Times New Roman" w:hAnsi="Times New Roman" w:cs="Times New Roman"/>
          <w:b/>
          <w:sz w:val="28"/>
          <w:szCs w:val="28"/>
        </w:rPr>
        <w:t>уменьшение правого желудочка на</w:t>
      </w:r>
      <w:r w:rsidRPr="00AC70C0">
        <w:rPr>
          <w:rFonts w:ascii="Times New Roman" w:hAnsi="Times New Roman" w:cs="Times New Roman"/>
          <w:b/>
          <w:sz w:val="28"/>
          <w:szCs w:val="28"/>
        </w:rPr>
        <w:t>блюдается при: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правожелудочковой недостаточности;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дефекте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перегородки;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аномалии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Эбштейна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53.  Опухоли сердца наиболее часто встречаются у детей при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туберозном склерозе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ганглиозидозах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 xml:space="preserve">в) болезни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Реклингаузена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54.  Синдром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Эйзенменгера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включает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субаортальную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локализац</w:t>
      </w:r>
      <w:r w:rsidR="00BF0B13">
        <w:rPr>
          <w:rFonts w:ascii="Times New Roman" w:hAnsi="Times New Roman" w:cs="Times New Roman"/>
          <w:sz w:val="28"/>
          <w:szCs w:val="28"/>
        </w:rPr>
        <w:t>ию дефекта межжелудочковой пере</w:t>
      </w:r>
      <w:r w:rsidRPr="00F92032">
        <w:rPr>
          <w:rFonts w:ascii="Times New Roman" w:hAnsi="Times New Roman" w:cs="Times New Roman"/>
          <w:sz w:val="28"/>
          <w:szCs w:val="28"/>
        </w:rPr>
        <w:t>городки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склеротические изменения в легочных сосудах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дилатацию ствола легочной артерии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гипертрофию правого желудочка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из перечисленных</w:t>
      </w:r>
    </w:p>
    <w:p w:rsidR="00BF0B13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е) только б) и в)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ж) </w:t>
      </w:r>
      <w:proofErr w:type="gramStart"/>
      <w:r w:rsidRPr="00F92032"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а и г)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55.  Легочной гипертензией обозначают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состояние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когда: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давление в легочной артерии больше, чем системное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систолическое давление в легочной артерии превышает 50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ммрт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. ст.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среднее давление в легочной артерии превышает 25 мм рт. ст.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56.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Аускультативно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при первичной легочной гипертензии выслушивается: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грубый систолический шум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грубый диастолический шум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шумы появляются при осложненном течении, когда присоединяется относительная недостаточность полулунных клапанов легочной артерии 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трикуспидального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клапана.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57. Причинами синкопе при первичной легочной гипертензии могут быть: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вазо-вагальный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рефлекс с легочной артерии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острая правожелудочковая недостаточность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недостаточность клапана легочной артерии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приступ мерцательной аритмии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из перечисленных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е) </w:t>
      </w:r>
      <w:proofErr w:type="gramStart"/>
      <w:r w:rsidRPr="00F92032"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а) и б)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58.  Аномалия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Бланда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>-Уайта-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Гарленда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обусловлена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отхождением правой коронарной артерии от легочной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отхождением левой коронарной артерии от легочной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единой коронарной артерией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59.  Обморочные состояния требуют обследования: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холтеровское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велоэргометрия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лекарственные пробы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60.  Для детей с гипотиреозом характерно: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синусовая тахикардия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синусовая брадикардия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возникновением желудочковой аритмии на пробе с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физнагрузкой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развитие приступов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Морганьи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-Адамса-Стокса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61. «Золотым стандартом» обследования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для выявлении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причин жалоб на приступы учащенного сердцебиения является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регистрация приступа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суправентрикулярной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тахикардии при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холтеровском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мониторировании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индуцирование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эктопической тахикардии при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электрофизиологическом исследовании;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появление приступа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суправентрикулярной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тахикардии на пробе с физической нагрузкой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 xml:space="preserve">г) регистрация приступа тахикардии при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холтеровском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мониторировании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во время характерных жалоб на сердцебиение.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62. Наиболее информативным методом обследования детей с жалобами на приступы учащенного сердцебиения является: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2032"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Холтеровское</w:t>
      </w:r>
      <w:proofErr w:type="spellEnd"/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2032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Чреспищеводная</w:t>
      </w:r>
      <w:proofErr w:type="spellEnd"/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стимуляция;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2032">
        <w:rPr>
          <w:rFonts w:ascii="Times New Roman" w:hAnsi="Times New Roman" w:cs="Times New Roman"/>
          <w:sz w:val="28"/>
          <w:szCs w:val="28"/>
        </w:rPr>
        <w:t>в)  Проба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с физической нагрузкой;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2032">
        <w:rPr>
          <w:rFonts w:ascii="Times New Roman" w:hAnsi="Times New Roman" w:cs="Times New Roman"/>
          <w:sz w:val="28"/>
          <w:szCs w:val="28"/>
        </w:rPr>
        <w:t xml:space="preserve">г) 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Тилт</w:t>
      </w:r>
      <w:proofErr w:type="spellEnd"/>
      <w:proofErr w:type="gramEnd"/>
      <w:r w:rsidRPr="00F92032">
        <w:rPr>
          <w:rFonts w:ascii="Times New Roman" w:hAnsi="Times New Roman" w:cs="Times New Roman"/>
          <w:sz w:val="28"/>
          <w:szCs w:val="28"/>
        </w:rPr>
        <w:t>-тест.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63. Как осуществляется наложение электродов при проведении ЭКГ высокого разрешения?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как при обычной ЭКГ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по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Нэбу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 Франку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64.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При  пароксизмальной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тахикардии  наиболее  характерным  симптомом является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частота сердечных сокращений 120 в минуту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частота сердечных сокращений более 180 уд/мин</w:t>
      </w:r>
    </w:p>
    <w:p w:rsidR="00C8677A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частота сердечных сокращений 140 уд/мин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перебои (выпадения) сердечных сокращений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65. Для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суправентрикулярной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формы п</w:t>
      </w:r>
      <w:r w:rsidR="00C8677A" w:rsidRPr="00AC70C0">
        <w:rPr>
          <w:rFonts w:ascii="Times New Roman" w:hAnsi="Times New Roman" w:cs="Times New Roman"/>
          <w:b/>
          <w:sz w:val="28"/>
          <w:szCs w:val="28"/>
        </w:rPr>
        <w:t>ароксизмальной тахикардии харак</w:t>
      </w:r>
      <w:r w:rsidRPr="00AC70C0">
        <w:rPr>
          <w:rFonts w:ascii="Times New Roman" w:hAnsi="Times New Roman" w:cs="Times New Roman"/>
          <w:b/>
          <w:sz w:val="28"/>
          <w:szCs w:val="28"/>
        </w:rPr>
        <w:t>терны ЭКГ-признаками являются: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ритм 130 в минуту, регулярный, узкий комплекс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ритм 160 в минуту, регулярный, резко деформированный комплекс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ритм 150 в минуту, нерегулярный, узкий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ритм более 180 в минуту, регулярный, узкий комплекс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66. Для желудочковой формы пароксизмальной тахикардии характерными ЭКГ признаками являются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ритм 130 в минуту, регулярный, узкий комплекс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ритм 180 в минуту, регулярный, узкий комплекс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ритм 160 в минуту регулярный, резко деформированный комплекс QRS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ритм 150 в минуту, нерегулярный, узкий комплекс QRS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67.  Диспансерное наблюдение у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кардиоревматолога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не требуется детям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 неполной блокадой правой ножки пучка Гиса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 синдромом удлиненного интервала QT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 феноменом Вольфа-Паркинсона-Уайта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с неполной АВ-блокадой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68. С введения какого препарата целесообразно начать купирование приступа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суправентрикулярной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ПТ (ребенку 6 месяцев).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новокаинамид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внутривенно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кордарон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внутривенно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АТФ внутривенно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дигоксин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per</w:t>
      </w:r>
      <w:proofErr w:type="spellEnd"/>
      <w:r w:rsidR="00C86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os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69.Причиной возникновения феномена Вольфа-Паркинсона-Уайта является: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2032">
        <w:rPr>
          <w:rFonts w:ascii="Times New Roman" w:hAnsi="Times New Roman" w:cs="Times New Roman"/>
          <w:sz w:val="28"/>
          <w:szCs w:val="28"/>
        </w:rPr>
        <w:t>а)</w:t>
      </w:r>
      <w:r w:rsidR="00C8677A">
        <w:rPr>
          <w:rFonts w:ascii="Times New Roman" w:hAnsi="Times New Roman" w:cs="Times New Roman"/>
          <w:sz w:val="28"/>
          <w:szCs w:val="28"/>
        </w:rPr>
        <w:t xml:space="preserve">  </w:t>
      </w:r>
      <w:r w:rsidRPr="00F92032">
        <w:rPr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импульса по дополнительному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атрио-вентрикулярному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соединению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ускоренное проведение импульса через атриовентрикулярный узел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70.  В план обследования при феномене Вольфа-Паркинсона-Уайта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лекарственная проба с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изадрином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б) проба с дозированной физической нагрузкой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лекарственная проба с атропином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неинвазивное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электрофизиологическое исследование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71. Дайте определение хронической синусовой тахикардии: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однократное выявление учащения синусового ритма более чем на 20%</w:t>
      </w:r>
      <w:r w:rsidR="00C8677A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относительно верхней границы возрастной нормы;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учащение синусового ритма более, чем на 10% относительно возрастной нормы на всех ЭКГ покоя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стойкое учащение синусового ритма на 30% на всех ЭКГ покоя в течение 3-х мес. и более по отношению к нормальным значениям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72. 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 xml:space="preserve">Хроническая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непароксизмальная</w:t>
      </w:r>
      <w:proofErr w:type="spellEnd"/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тахикардия  отличается  от  пароксизмальной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длительным бессимптомным течением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меньшей частотой ритма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рефрактерностью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к антиаритмической терапии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73. Обследования каких членов семьи обязательно при выявлении у ребенка синдрома Романо-Уорда: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а) сибсов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родителей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родственников 2 степени родства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всех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74.  Желудочковая тахикардия типа «пируэт» характерна для: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синдрома Романо-Уорда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синдрома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Бланда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-Уайта-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Гарленда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синдрома Вольфа-Паркинсона-Уайта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синдрома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Холта-Орама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75.  Наследственная атриовентрикулярная блокада наблюдается при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при синдроме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Кернса-Сейра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при синдроме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Элерса-Данлоса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при синдроме Вильямса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76. Абсолютными показаниями к имплантации ЭКС у ребенка 5 лет с полной АВ блокадой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синкопальные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состояния в анамнезе</w:t>
      </w:r>
    </w:p>
    <w:p w:rsidR="00733F93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кардиомегалия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асистолия более 3000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мсек</w:t>
      </w:r>
      <w:proofErr w:type="spellEnd"/>
    </w:p>
    <w:p w:rsidR="00733F93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ЧСС менее 30 уд/мин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из перечисленных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77.  Приступы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Морганьи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>-Адамса-Стокса это: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эпизоды асистолии с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синкопальными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состояниями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длительные приступы пароксизмальной тахикардии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78. Причиной полной атриовентрикулярной блокады могут быть: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опухоли сердца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врожденный кардит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пороки сердца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все перечисленное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79. У спортсменов нередко встречается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АВ блокада 1 степени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б) синусовая брадикардия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 xml:space="preserve"> в) пароксизмальная тахикардия.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80. 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Сколько  клинико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электрокардиогафических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вариантов  синдрома  слабости синусового узла выделяется у детей?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2 варианта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3 варианта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4 варианта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5 вариантов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81. Какие из перечисленных препаратов противопоказаны при лечении детей с синдромом слабости синусового узла?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актовегин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глютаминовая кислота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ортофен</w:t>
      </w:r>
      <w:proofErr w:type="spellEnd"/>
    </w:p>
    <w:p w:rsidR="00F92032" w:rsidRPr="00F92032" w:rsidRDefault="007C02B6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бета-</w:t>
      </w:r>
      <w:r w:rsidR="00F92032" w:rsidRPr="00F92032">
        <w:rPr>
          <w:rFonts w:ascii="Times New Roman" w:hAnsi="Times New Roman" w:cs="Times New Roman"/>
          <w:sz w:val="28"/>
          <w:szCs w:val="28"/>
        </w:rPr>
        <w:t>блокаторы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82. При ревматическом эндокардите чаще наблюдается поражение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аортального клапана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двухстворчатого клапана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трехстворчатого клапана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легочной артерии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83. При резко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выраженной  недостаточности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аортального  клапана артериальное давление обычно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нормальное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максимальное низкое и минимальное повышенное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систолическое-нормальное или повышено, диастолическое-снижено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высокое на руках и низкое на ногах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84. Патология сердца при синдроме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Марфана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представлена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пролапс митрального клапана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аневризма аорты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все из перечисленных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ни один из перечисленных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85.  К</w:t>
      </w:r>
      <w:r w:rsidR="007C02B6" w:rsidRPr="00AC70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0C0">
        <w:rPr>
          <w:rFonts w:ascii="Times New Roman" w:hAnsi="Times New Roman" w:cs="Times New Roman"/>
          <w:b/>
          <w:sz w:val="28"/>
          <w:szCs w:val="28"/>
        </w:rPr>
        <w:t>осложнениям инфекционного эндокардита у детей относятся: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сердечная недостаточность,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F92032">
        <w:rPr>
          <w:rFonts w:ascii="Times New Roman" w:hAnsi="Times New Roman" w:cs="Times New Roman"/>
          <w:sz w:val="28"/>
          <w:szCs w:val="28"/>
        </w:rPr>
        <w:t>тромбо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-эмболический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синдром,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инфекционно-токсическое поражение печени,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поражение почек,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поражение клапанов сердца,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е) все перечисленное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86.  Синкопе -это: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Кратковременные приступы потери сознания с расстройствами сердечно-сосудистой и дыхательной деятельности с транзиторным снижением мозгового кровотока, приводящим к нарушению функционирования головного мозга.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Приступы нарушения или потери сознания, связанные с </w:t>
      </w:r>
      <w:proofErr w:type="spellStart"/>
      <w:proofErr w:type="gramStart"/>
      <w:r w:rsidRPr="00F92032"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>-гликемией</w:t>
      </w:r>
      <w:proofErr w:type="gramEnd"/>
      <w:r w:rsidRPr="00F92032">
        <w:rPr>
          <w:rFonts w:ascii="Times New Roman" w:hAnsi="Times New Roman" w:cs="Times New Roman"/>
          <w:sz w:val="28"/>
          <w:szCs w:val="28"/>
        </w:rPr>
        <w:t xml:space="preserve"> или анемией.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Приступы нарушения сознания, сопровождающиеся комплексами «пик-волна» на ЭЭГ и судорогами.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87. Обмороки при физической нагрузке наиболее характерны для больных: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аортальным стенозом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митральным стенозом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аортальной недостаточностью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г) митральной недостаточностью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88.  Вид и темпы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ремоделирования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«спортивного сердца»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зависят от вида и объема тренирующих нагрузок,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б) не зависят от вида и объема тренирующих нагрузок.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89.  Реабилитацией в детской кардиологии называется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программное осуществление комплекса последовательных медицинских и социальных мероприятий, направленных на полное восстановление здоровья и трудоспособности детей и подростков с</w:t>
      </w:r>
      <w:r w:rsidR="0066501A">
        <w:rPr>
          <w:rFonts w:ascii="Times New Roman" w:hAnsi="Times New Roman" w:cs="Times New Roman"/>
          <w:sz w:val="28"/>
          <w:szCs w:val="28"/>
        </w:rPr>
        <w:t xml:space="preserve"> </w:t>
      </w:r>
      <w:r w:rsidRPr="00F92032">
        <w:rPr>
          <w:rFonts w:ascii="Times New Roman" w:hAnsi="Times New Roman" w:cs="Times New Roman"/>
          <w:sz w:val="28"/>
          <w:szCs w:val="28"/>
        </w:rPr>
        <w:t>сердечно-сосудистой патологией,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восстановительное лечение в течении 1-2 месяцев после кардиохирургического вмешательства или перенесенного миокардита,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санаторное лечение в течение 21 дня 1 раз в 3-5 лет.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90.  При первичном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альдостеронизме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характерно</w:t>
      </w:r>
      <w:r w:rsidRPr="00F9203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гипокалиемия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гиперкалиемия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нормальный уровень калия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91. При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феохромоцитоме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чаще встречается следующий вариант клинического течения артериальной гипертонии: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гипертонические кризы на фоне нормального АД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стабильное высокое АД без гипертонических кризов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гипертонические кризы на фоне повышенного АД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92.  Из перечисленных препаратов при коллапсе не показаны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преднизолон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б) адреналин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мезатон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пипольфен</w:t>
      </w:r>
      <w:proofErr w:type="spellEnd"/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93.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Сердечная  недостаточность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по  левожелудочковому  типу  клинически характеризуется, кроме: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увеличение размеров печени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тахикардией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сердечной астмой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слабостью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94.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Сердечная  недостаточность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по  правожелудочковому  типу  клинически характеризуется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влажными хрипами в легких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цианозом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периферическими отеками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тахикардией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увеличение размеров печени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95. Поддерживающая доза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дигоксина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для лечения недостаточности кровообращения составляет</w:t>
      </w:r>
      <w:r w:rsidRPr="00F92032">
        <w:rPr>
          <w:rFonts w:ascii="Times New Roman" w:hAnsi="Times New Roman" w:cs="Times New Roman"/>
          <w:sz w:val="28"/>
          <w:szCs w:val="28"/>
        </w:rPr>
        <w:t>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0,01 мг/кг веса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0,03 мг/кг веса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0,05 мг/кг веса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0,08 мг/кг веса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96.  При гипертрофической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кардиомиопатии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полость левого желудочка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увеличена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б) нормальных размеров или уменьшена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97. </w:t>
      </w:r>
      <w:proofErr w:type="gramStart"/>
      <w:r w:rsidRPr="00AC70C0">
        <w:rPr>
          <w:rFonts w:ascii="Times New Roman" w:hAnsi="Times New Roman" w:cs="Times New Roman"/>
          <w:b/>
          <w:sz w:val="28"/>
          <w:szCs w:val="28"/>
        </w:rPr>
        <w:t>Семейные  формы</w:t>
      </w:r>
      <w:proofErr w:type="gram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гипертрофической 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кардиомиопатии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 обычно наследуются: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аутосомно-доминантно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аутосомно-рецессивно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Х-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сцепленно</w:t>
      </w:r>
      <w:proofErr w:type="spellEnd"/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все перечисленное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98.  При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дилатационной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кардиомиопатии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у детей часто возникает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митральная недостаточность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аортальная недостаточность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митральный стеноз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99. Укажите признаки, характерные для СВД по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симпатикотоническому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типу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атонические запоры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красный дермографизм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повышение артериального давления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92032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F92032">
        <w:rPr>
          <w:rFonts w:ascii="Times New Roman" w:hAnsi="Times New Roman" w:cs="Times New Roman"/>
          <w:sz w:val="28"/>
          <w:szCs w:val="28"/>
        </w:rPr>
        <w:t xml:space="preserve"> ладоней, стоп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100.  Для СВД по </w:t>
      </w:r>
      <w:proofErr w:type="spellStart"/>
      <w:r w:rsidRPr="00AC70C0">
        <w:rPr>
          <w:rFonts w:ascii="Times New Roman" w:hAnsi="Times New Roman" w:cs="Times New Roman"/>
          <w:b/>
          <w:sz w:val="28"/>
          <w:szCs w:val="28"/>
        </w:rPr>
        <w:t>ваготоническому</w:t>
      </w:r>
      <w:proofErr w:type="spellEnd"/>
      <w:r w:rsidRPr="00AC70C0">
        <w:rPr>
          <w:rFonts w:ascii="Times New Roman" w:hAnsi="Times New Roman" w:cs="Times New Roman"/>
          <w:b/>
          <w:sz w:val="28"/>
          <w:szCs w:val="28"/>
        </w:rPr>
        <w:t xml:space="preserve"> типу характерны симптомы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сердцебиение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уменьшение потоотделения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повышение потоотделения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мраморность, цианоз конечностей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101.Кто имеет право подписывать информированное добровольное согласие на медицинское вмешательство или отказ от медицинского вмешательства</w:t>
      </w:r>
      <w:r w:rsidRPr="00F92032">
        <w:rPr>
          <w:rFonts w:ascii="Times New Roman" w:hAnsi="Times New Roman" w:cs="Times New Roman"/>
          <w:sz w:val="28"/>
          <w:szCs w:val="28"/>
        </w:rPr>
        <w:t>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гражданин, нуждающийся в медицинской помощи;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один из родителей;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законный представитель гражданина;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медицинский работник;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все вышеперечисленные.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102.Какие виды экспертиз проводятся?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экспертиза временной нетрудоспособности;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экспертиза качества медицинской помощи;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В) военно-врачебная экспертиза;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Г) медико-социальная экспертиза;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Д) экспертиза профессиональной пригодности;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Е) экспертиза связи заболевания с профессией; 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Ж) судебно-медицинская;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З) судебно-психиатрическая экспертиза;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И) все вышеперечисленные.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103. На какой срок может выдать листок нетрудоспособности врач единолично?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А). на срок не более 15 дней;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на срок не более 30 дней;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на весь срок нетрудоспособности.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 xml:space="preserve">104. Какие формы контроля качества и безопасности медицинской деятельности </w:t>
      </w:r>
      <w:r w:rsidR="00211EB5" w:rsidRPr="00AC70C0">
        <w:rPr>
          <w:rFonts w:ascii="Times New Roman" w:hAnsi="Times New Roman" w:cs="Times New Roman"/>
          <w:b/>
          <w:sz w:val="28"/>
          <w:szCs w:val="28"/>
        </w:rPr>
        <w:t>существуют</w:t>
      </w:r>
      <w:r w:rsidRPr="00F92032">
        <w:rPr>
          <w:rFonts w:ascii="Times New Roman" w:hAnsi="Times New Roman" w:cs="Times New Roman"/>
          <w:sz w:val="28"/>
          <w:szCs w:val="28"/>
        </w:rPr>
        <w:t>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государственный контроль;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ведомственный контроль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внутренний контроль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lastRenderedPageBreak/>
        <w:t>Г) все вышеперечисленные.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105.Как часто может гражданин выбирать медицинскую организацию для получения первичной медико-санитарной помощи, в том числе по территориально-участковому принципу?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А) не чаще чем два раза в год;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не чаще чем один раз в год;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не чаще одного раза в 2 года.</w:t>
      </w:r>
    </w:p>
    <w:p w:rsidR="00F92032" w:rsidRPr="00AC70C0" w:rsidRDefault="00F92032" w:rsidP="00AC70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70C0">
        <w:rPr>
          <w:rFonts w:ascii="Times New Roman" w:hAnsi="Times New Roman" w:cs="Times New Roman"/>
          <w:b/>
          <w:sz w:val="28"/>
          <w:szCs w:val="28"/>
        </w:rPr>
        <w:t>106.Кто имеет право непосредственно знакомиться с медицинской документацией пациента, отражающей состояние его здоровья?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 xml:space="preserve"> А) пациент и его законный представитель;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Б) родственники;</w:t>
      </w:r>
    </w:p>
    <w:p w:rsidR="00F92032" w:rsidRPr="00F92032" w:rsidRDefault="00F92032" w:rsidP="00AC7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032">
        <w:rPr>
          <w:rFonts w:ascii="Times New Roman" w:hAnsi="Times New Roman" w:cs="Times New Roman"/>
          <w:sz w:val="28"/>
          <w:szCs w:val="28"/>
        </w:rPr>
        <w:t>В) работодатели.</w:t>
      </w:r>
    </w:p>
    <w:p w:rsidR="00F92032" w:rsidRPr="00F92032" w:rsidRDefault="00F92032" w:rsidP="00AC70C0">
      <w:pPr>
        <w:shd w:val="clear" w:color="auto" w:fill="FFFFFF"/>
        <w:spacing w:after="12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72F7" w:rsidRPr="005478F1" w:rsidRDefault="001272F7" w:rsidP="00AC70C0">
      <w:pPr>
        <w:shd w:val="clear" w:color="auto" w:fill="FFFFFF"/>
        <w:spacing w:after="12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</w:p>
    <w:sectPr w:rsidR="001272F7" w:rsidRPr="005478F1" w:rsidSect="00B5235C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F05"/>
    <w:multiLevelType w:val="hybridMultilevel"/>
    <w:tmpl w:val="0A9C41CA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57FC9"/>
    <w:multiLevelType w:val="hybridMultilevel"/>
    <w:tmpl w:val="3CBEAB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E45D0"/>
    <w:multiLevelType w:val="hybridMultilevel"/>
    <w:tmpl w:val="E41A695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416E3"/>
    <w:multiLevelType w:val="hybridMultilevel"/>
    <w:tmpl w:val="78F24AA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261B6"/>
    <w:multiLevelType w:val="hybridMultilevel"/>
    <w:tmpl w:val="8A8A48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F7135"/>
    <w:multiLevelType w:val="hybridMultilevel"/>
    <w:tmpl w:val="AE6E62A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666C18"/>
    <w:multiLevelType w:val="hybridMultilevel"/>
    <w:tmpl w:val="4F8AB83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B6D6D"/>
    <w:multiLevelType w:val="hybridMultilevel"/>
    <w:tmpl w:val="6BB2FD6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0E5519"/>
    <w:multiLevelType w:val="hybridMultilevel"/>
    <w:tmpl w:val="BD06099E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F5CEB"/>
    <w:multiLevelType w:val="hybridMultilevel"/>
    <w:tmpl w:val="D10A290A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0568D"/>
    <w:multiLevelType w:val="hybridMultilevel"/>
    <w:tmpl w:val="66E6F6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5E123C"/>
    <w:multiLevelType w:val="hybridMultilevel"/>
    <w:tmpl w:val="85E653A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1A129C"/>
    <w:multiLevelType w:val="hybridMultilevel"/>
    <w:tmpl w:val="61EE762A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13D80"/>
    <w:multiLevelType w:val="hybridMultilevel"/>
    <w:tmpl w:val="4FEC8D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816AE"/>
    <w:multiLevelType w:val="hybridMultilevel"/>
    <w:tmpl w:val="8952B07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D73864"/>
    <w:multiLevelType w:val="hybridMultilevel"/>
    <w:tmpl w:val="38C65F3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60E65"/>
    <w:multiLevelType w:val="hybridMultilevel"/>
    <w:tmpl w:val="E2D45E2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521F1C"/>
    <w:multiLevelType w:val="hybridMultilevel"/>
    <w:tmpl w:val="466AB5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332278"/>
    <w:multiLevelType w:val="hybridMultilevel"/>
    <w:tmpl w:val="00BED85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313B4"/>
    <w:multiLevelType w:val="hybridMultilevel"/>
    <w:tmpl w:val="38B6E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534A7"/>
    <w:multiLevelType w:val="hybridMultilevel"/>
    <w:tmpl w:val="40AA33D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302AF3"/>
    <w:multiLevelType w:val="hybridMultilevel"/>
    <w:tmpl w:val="EE7EDB9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253402"/>
    <w:multiLevelType w:val="hybridMultilevel"/>
    <w:tmpl w:val="E9A61F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C678E"/>
    <w:multiLevelType w:val="hybridMultilevel"/>
    <w:tmpl w:val="EA5689B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104021"/>
    <w:multiLevelType w:val="hybridMultilevel"/>
    <w:tmpl w:val="F7A4098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AC1141"/>
    <w:multiLevelType w:val="hybridMultilevel"/>
    <w:tmpl w:val="3E081D68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20181"/>
    <w:multiLevelType w:val="hybridMultilevel"/>
    <w:tmpl w:val="ABCE79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022F3"/>
    <w:multiLevelType w:val="hybridMultilevel"/>
    <w:tmpl w:val="F1D4FFB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DF6C05"/>
    <w:multiLevelType w:val="hybridMultilevel"/>
    <w:tmpl w:val="8D7A045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201213"/>
    <w:multiLevelType w:val="hybridMultilevel"/>
    <w:tmpl w:val="2F10F71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810DA5"/>
    <w:multiLevelType w:val="hybridMultilevel"/>
    <w:tmpl w:val="4A02991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D7717"/>
    <w:multiLevelType w:val="hybridMultilevel"/>
    <w:tmpl w:val="37DA32BC"/>
    <w:lvl w:ilvl="0" w:tplc="482AF5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D306FA"/>
    <w:multiLevelType w:val="hybridMultilevel"/>
    <w:tmpl w:val="A54CF3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12565"/>
    <w:multiLevelType w:val="hybridMultilevel"/>
    <w:tmpl w:val="97FC3D2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87D8D"/>
    <w:multiLevelType w:val="hybridMultilevel"/>
    <w:tmpl w:val="A740B25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9A4BCB"/>
    <w:multiLevelType w:val="hybridMultilevel"/>
    <w:tmpl w:val="B964BBF6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F54AE"/>
    <w:multiLevelType w:val="hybridMultilevel"/>
    <w:tmpl w:val="9BC43FA0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7456C"/>
    <w:multiLevelType w:val="hybridMultilevel"/>
    <w:tmpl w:val="1B8080D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036529"/>
    <w:multiLevelType w:val="hybridMultilevel"/>
    <w:tmpl w:val="205E0FB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BF1BB8"/>
    <w:multiLevelType w:val="hybridMultilevel"/>
    <w:tmpl w:val="3D0C4B4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946D54"/>
    <w:multiLevelType w:val="hybridMultilevel"/>
    <w:tmpl w:val="E6525A0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8908A4"/>
    <w:multiLevelType w:val="hybridMultilevel"/>
    <w:tmpl w:val="6A3AC7F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D0E0697"/>
    <w:multiLevelType w:val="hybridMultilevel"/>
    <w:tmpl w:val="DAB04FC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203232"/>
    <w:multiLevelType w:val="hybridMultilevel"/>
    <w:tmpl w:val="BEFEA56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D9464A"/>
    <w:multiLevelType w:val="hybridMultilevel"/>
    <w:tmpl w:val="78782D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D45EF"/>
    <w:multiLevelType w:val="hybridMultilevel"/>
    <w:tmpl w:val="349EF5D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E3398"/>
    <w:multiLevelType w:val="hybridMultilevel"/>
    <w:tmpl w:val="171C095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6C36C0A"/>
    <w:multiLevelType w:val="hybridMultilevel"/>
    <w:tmpl w:val="092AF6D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055041"/>
    <w:multiLevelType w:val="hybridMultilevel"/>
    <w:tmpl w:val="352435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E96EBE"/>
    <w:multiLevelType w:val="hybridMultilevel"/>
    <w:tmpl w:val="89003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E0D06CB"/>
    <w:multiLevelType w:val="hybridMultilevel"/>
    <w:tmpl w:val="852C89F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EFE3A52"/>
    <w:multiLevelType w:val="hybridMultilevel"/>
    <w:tmpl w:val="1EE6D37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31"/>
  </w:num>
  <w:num w:numId="3">
    <w:abstractNumId w:val="26"/>
  </w:num>
  <w:num w:numId="4">
    <w:abstractNumId w:val="36"/>
  </w:num>
  <w:num w:numId="5">
    <w:abstractNumId w:val="32"/>
  </w:num>
  <w:num w:numId="6">
    <w:abstractNumId w:val="43"/>
  </w:num>
  <w:num w:numId="7">
    <w:abstractNumId w:val="22"/>
  </w:num>
  <w:num w:numId="8">
    <w:abstractNumId w:val="1"/>
  </w:num>
  <w:num w:numId="9">
    <w:abstractNumId w:val="44"/>
  </w:num>
  <w:num w:numId="10">
    <w:abstractNumId w:val="47"/>
  </w:num>
  <w:num w:numId="11">
    <w:abstractNumId w:val="19"/>
  </w:num>
  <w:num w:numId="12">
    <w:abstractNumId w:val="12"/>
  </w:num>
  <w:num w:numId="13">
    <w:abstractNumId w:val="35"/>
  </w:num>
  <w:num w:numId="14">
    <w:abstractNumId w:val="9"/>
  </w:num>
  <w:num w:numId="15">
    <w:abstractNumId w:val="0"/>
  </w:num>
  <w:num w:numId="16">
    <w:abstractNumId w:val="25"/>
  </w:num>
  <w:num w:numId="17">
    <w:abstractNumId w:val="13"/>
  </w:num>
  <w:num w:numId="18">
    <w:abstractNumId w:val="18"/>
  </w:num>
  <w:num w:numId="19">
    <w:abstractNumId w:val="4"/>
  </w:num>
  <w:num w:numId="20">
    <w:abstractNumId w:val="48"/>
  </w:num>
  <w:num w:numId="21">
    <w:abstractNumId w:val="45"/>
  </w:num>
  <w:num w:numId="22">
    <w:abstractNumId w:val="8"/>
  </w:num>
  <w:num w:numId="23">
    <w:abstractNumId w:val="40"/>
  </w:num>
  <w:num w:numId="24">
    <w:abstractNumId w:val="17"/>
  </w:num>
  <w:num w:numId="25">
    <w:abstractNumId w:val="41"/>
  </w:num>
  <w:num w:numId="26">
    <w:abstractNumId w:val="34"/>
  </w:num>
  <w:num w:numId="27">
    <w:abstractNumId w:val="30"/>
  </w:num>
  <w:num w:numId="28">
    <w:abstractNumId w:val="15"/>
  </w:num>
  <w:num w:numId="29">
    <w:abstractNumId w:val="16"/>
  </w:num>
  <w:num w:numId="30">
    <w:abstractNumId w:val="51"/>
  </w:num>
  <w:num w:numId="31">
    <w:abstractNumId w:val="39"/>
  </w:num>
  <w:num w:numId="32">
    <w:abstractNumId w:val="38"/>
  </w:num>
  <w:num w:numId="33">
    <w:abstractNumId w:val="3"/>
  </w:num>
  <w:num w:numId="34">
    <w:abstractNumId w:val="5"/>
  </w:num>
  <w:num w:numId="35">
    <w:abstractNumId w:val="23"/>
  </w:num>
  <w:num w:numId="36">
    <w:abstractNumId w:val="50"/>
  </w:num>
  <w:num w:numId="37">
    <w:abstractNumId w:val="21"/>
  </w:num>
  <w:num w:numId="38">
    <w:abstractNumId w:val="24"/>
  </w:num>
  <w:num w:numId="39">
    <w:abstractNumId w:val="6"/>
  </w:num>
  <w:num w:numId="40">
    <w:abstractNumId w:val="42"/>
  </w:num>
  <w:num w:numId="41">
    <w:abstractNumId w:val="46"/>
  </w:num>
  <w:num w:numId="42">
    <w:abstractNumId w:val="29"/>
  </w:num>
  <w:num w:numId="43">
    <w:abstractNumId w:val="7"/>
  </w:num>
  <w:num w:numId="44">
    <w:abstractNumId w:val="10"/>
  </w:num>
  <w:num w:numId="45">
    <w:abstractNumId w:val="2"/>
  </w:num>
  <w:num w:numId="46">
    <w:abstractNumId w:val="28"/>
  </w:num>
  <w:num w:numId="47">
    <w:abstractNumId w:val="27"/>
  </w:num>
  <w:num w:numId="48">
    <w:abstractNumId w:val="11"/>
  </w:num>
  <w:num w:numId="49">
    <w:abstractNumId w:val="20"/>
  </w:num>
  <w:num w:numId="50">
    <w:abstractNumId w:val="14"/>
  </w:num>
  <w:num w:numId="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B1F"/>
    <w:rsid w:val="000A1530"/>
    <w:rsid w:val="000B5DC3"/>
    <w:rsid w:val="000C6BF1"/>
    <w:rsid w:val="001272F7"/>
    <w:rsid w:val="001335B3"/>
    <w:rsid w:val="001E16FC"/>
    <w:rsid w:val="00211EB5"/>
    <w:rsid w:val="00227F73"/>
    <w:rsid w:val="00255410"/>
    <w:rsid w:val="002F1A34"/>
    <w:rsid w:val="0031161F"/>
    <w:rsid w:val="0039055F"/>
    <w:rsid w:val="003D68ED"/>
    <w:rsid w:val="00457A93"/>
    <w:rsid w:val="00460171"/>
    <w:rsid w:val="004953B6"/>
    <w:rsid w:val="00535704"/>
    <w:rsid w:val="005478F1"/>
    <w:rsid w:val="0055565D"/>
    <w:rsid w:val="00576046"/>
    <w:rsid w:val="005A1F57"/>
    <w:rsid w:val="005D3D50"/>
    <w:rsid w:val="005D685A"/>
    <w:rsid w:val="005E3DF5"/>
    <w:rsid w:val="005E69EC"/>
    <w:rsid w:val="00600A08"/>
    <w:rsid w:val="0066501A"/>
    <w:rsid w:val="006C7745"/>
    <w:rsid w:val="00733F93"/>
    <w:rsid w:val="0079439A"/>
    <w:rsid w:val="007B72A5"/>
    <w:rsid w:val="007C02B6"/>
    <w:rsid w:val="007D1AE4"/>
    <w:rsid w:val="007F55EB"/>
    <w:rsid w:val="00833B1F"/>
    <w:rsid w:val="00872B7F"/>
    <w:rsid w:val="008A7751"/>
    <w:rsid w:val="008C6958"/>
    <w:rsid w:val="008E36FD"/>
    <w:rsid w:val="00980A90"/>
    <w:rsid w:val="009B726A"/>
    <w:rsid w:val="009E274C"/>
    <w:rsid w:val="009F3AB9"/>
    <w:rsid w:val="00A0074F"/>
    <w:rsid w:val="00A05373"/>
    <w:rsid w:val="00A62D4F"/>
    <w:rsid w:val="00A906EB"/>
    <w:rsid w:val="00AA21C1"/>
    <w:rsid w:val="00AB0521"/>
    <w:rsid w:val="00AC70C0"/>
    <w:rsid w:val="00AE0271"/>
    <w:rsid w:val="00AE7B02"/>
    <w:rsid w:val="00B44166"/>
    <w:rsid w:val="00B5235C"/>
    <w:rsid w:val="00B61A23"/>
    <w:rsid w:val="00B67F9A"/>
    <w:rsid w:val="00B91ECB"/>
    <w:rsid w:val="00B933E9"/>
    <w:rsid w:val="00B9669B"/>
    <w:rsid w:val="00BD4D1E"/>
    <w:rsid w:val="00BD4E69"/>
    <w:rsid w:val="00BE6FA0"/>
    <w:rsid w:val="00BF0B13"/>
    <w:rsid w:val="00C628A9"/>
    <w:rsid w:val="00C8677A"/>
    <w:rsid w:val="00C96DA6"/>
    <w:rsid w:val="00D05784"/>
    <w:rsid w:val="00D34D6C"/>
    <w:rsid w:val="00D649BB"/>
    <w:rsid w:val="00D8796D"/>
    <w:rsid w:val="00DE2AD7"/>
    <w:rsid w:val="00DF7E4B"/>
    <w:rsid w:val="00E35E9B"/>
    <w:rsid w:val="00E762FB"/>
    <w:rsid w:val="00E86633"/>
    <w:rsid w:val="00EB3391"/>
    <w:rsid w:val="00F50068"/>
    <w:rsid w:val="00F9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DE7FC"/>
  <w15:docId w15:val="{C2ACCFD8-C8C1-4BF1-96F9-25D1BBBF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B1F"/>
    <w:pPr>
      <w:ind w:left="720"/>
      <w:contextualSpacing/>
    </w:pPr>
  </w:style>
  <w:style w:type="character" w:customStyle="1" w:styleId="apple-converted-space">
    <w:name w:val="apple-converted-space"/>
    <w:basedOn w:val="a0"/>
    <w:rsid w:val="00AA21C1"/>
  </w:style>
  <w:style w:type="paragraph" w:styleId="a4">
    <w:name w:val="Normal (Web)"/>
    <w:basedOn w:val="a"/>
    <w:uiPriority w:val="99"/>
    <w:unhideWhenUsed/>
    <w:rsid w:val="00C6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B6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7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7B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3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35F7-F30E-4D24-AA1E-15CF433C8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3387</Words>
  <Characters>19307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mrt.14@mail.ru</cp:lastModifiedBy>
  <cp:revision>29</cp:revision>
  <cp:lastPrinted>2019-12-09T04:59:00Z</cp:lastPrinted>
  <dcterms:created xsi:type="dcterms:W3CDTF">2019-11-25T09:03:00Z</dcterms:created>
  <dcterms:modified xsi:type="dcterms:W3CDTF">2019-12-09T04:59:00Z</dcterms:modified>
</cp:coreProperties>
</file>